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center"/>
              <w:rPr>
                <w:b/>
                <w:color w:val="0000FF"/>
              </w:rPr>
            </w:pPr>
            <w:r>
              <w:rPr>
                <w:b/>
                <w:color w:val="0000FF"/>
              </w:rPr>
              <w:t>EDAP TMS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representing one Ordinary Share (Ordinary Shares, nominal value (euro)0.13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3,486,246.00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3,486,246.00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3,486,246.00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3,486,246.00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3,486,246.00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3,486,246.00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EDAP TMS S.A.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Pare d'Activites la Poudrette-Lamartine, 4/6, rue du Dauphin'e, Vauix-en-Velin, IO, 69120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 (Ordinary Shares, nominal value (euro)0.13 per share)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3,486,246</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3,486,246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3,486,246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Orin Hirschman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Orin Hirschman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5801</Characters>
  <CharactersWithSpaces>6878</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