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62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Annen Steven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EDAP TMS SA</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EDAP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625"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4410 EL CAMINO REAL</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150</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LOS</w:t>
      </w:r>
      <w:r>
        <w:rPr>
          <w:rFonts w:ascii="Times New Roman" w:cs="Times New Roman" w:eastAsia="Times New Roman" w:hAnsi="Times New Roman"/>
          <w:sz w:val="20"/>
          <w:szCs w:val="20"/>
          <w:color w:val="0000FF"/>
        </w:rPr>
        <w:t xml:space="preserve"> CA 94022 ALTOS,</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223"/>
        <w:spacing w:after="0"/>
        <w:rPr>
          <w:sz w:val="20"/>
          <w:szCs w:val="20"/>
          <w:color w:val="auto"/>
        </w:rPr>
      </w:pPr>
      <w:r>
        <w:rPr>
          <w:rFonts w:ascii="Times New Roman" w:cs="Times New Roman" w:eastAsia="Times New Roman" w:hAnsi="Times New Roman"/>
          <w:sz w:val="20"/>
          <w:szCs w:val="20"/>
          <w:color w:val="0000FF"/>
        </w:rPr>
        <w:t>SVP, Marketing &amp; Product Mgmt.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625"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20"/>
                <w:szCs w:val="20"/>
                <w:color w:val="0000FF"/>
              </w:rPr>
              <w:t>41,490</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08/23/2033</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bottom w:val="single" w:sz="8" w:color="2C2C2C"/>
            </w:tcBorders>
          </w:tcPr>
          <w:p>
            <w:pPr>
              <w:jc w:val="right"/>
              <w:ind w:right="37"/>
              <w:spacing w:after="0"/>
              <w:rPr>
                <w:sz w:val="20"/>
                <w:szCs w:val="20"/>
                <w:color w:val="auto"/>
              </w:rPr>
            </w:pPr>
            <w:r>
              <w:rPr>
                <w:rFonts w:ascii="Times New Roman" w:cs="Times New Roman" w:eastAsia="Times New Roman" w:hAnsi="Times New Roman"/>
                <w:sz w:val="20"/>
                <w:szCs w:val="20"/>
                <w:color w:val="0000FF"/>
              </w:rPr>
              <w:t>80,000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8.85</w:t>
            </w:r>
            <w:r>
              <w:rPr>
                <w:rFonts w:ascii="Times New Roman" w:cs="Times New Roman" w:eastAsia="Times New Roman" w:hAnsi="Times New Roman"/>
                <w:sz w:val="25"/>
                <w:szCs w:val="25"/>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06/20/2035</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20"/>
                <w:szCs w:val="20"/>
                <w:color w:val="0000FF"/>
              </w:rPr>
              <w:t>123,750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1.74</w:t>
            </w:r>
            <w:r>
              <w:rPr>
                <w:rFonts w:ascii="Times New Roman" w:cs="Times New Roman" w:eastAsia="Times New Roman" w:hAnsi="Times New Roman"/>
                <w:sz w:val="25"/>
                <w:szCs w:val="25"/>
                <w:color w:val="008000"/>
                <w:vertAlign w:val="superscript"/>
              </w:rPr>
              <w:t>(5)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restricted stock units ("RSUs") granted pursuant to the 2025 RSU (Free Share) Plan of the registrant on June 20, 2025. Each RSU represents the right to receive one share of EDAP common stock, four-sixths of which will vest on the second anniversary of the date of grant and the remaining two-sixths will vest in two installments on December 20, 2027 and June 20, 2028, respectively.</w:t>
      </w:r>
    </w:p>
    <w:p>
      <w:pPr>
        <w:spacing w:after="0" w:line="29" w:lineRule="exact"/>
        <w:rPr>
          <w:rFonts w:ascii="Times New Roman" w:cs="Times New Roman" w:eastAsia="Times New Roman" w:hAnsi="Times New Roman"/>
          <w:sz w:val="15"/>
          <w:szCs w:val="15"/>
          <w:color w:val="008000"/>
        </w:rPr>
      </w:pPr>
    </w:p>
    <w:p>
      <w:pPr>
        <w:ind w:left="40" w:right="2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which were granted on August 23, 2023, became exercisable with respect to one-sixth of the options on the six-month anniversary of the date of grant and became exercisable or will become exercisable on a monthly basis thereafter through the third anniversary of the date of grant with respect to the remaining options.</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exercise price reflected was converted from 7.53 euros into U.S. dollars based on an exchange rate of EUR 1 to USD 1.1750.</w:t>
      </w:r>
    </w:p>
    <w:p>
      <w:pPr>
        <w:spacing w:after="0" w:line="52" w:lineRule="exact"/>
        <w:rPr>
          <w:rFonts w:ascii="Times New Roman" w:cs="Times New Roman" w:eastAsia="Times New Roman" w:hAnsi="Times New Roman"/>
          <w:sz w:val="15"/>
          <w:szCs w:val="15"/>
          <w:color w:val="008000"/>
        </w:rPr>
      </w:pPr>
    </w:p>
    <w:p>
      <w:pPr>
        <w:ind w:left="40" w:right="1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One-sixth of the options become exercisable on December 20, 2025, which is the six-month anniversary of the date of grant, and with respect to the remaining five-sixths of the options, one-thirtieth become exercisable at the end of each month following the six-month anniversary of the date of grant.</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exercise price reflected was converted from 1.48 euros into U.S. dollars based on an exchange rate of EUR 1 to USD 1.1750.</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Blandine Confort,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62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POWER OF ATTORNEY</w:t>
      </w:r>
    </w:p>
    <w:p>
      <w:pPr>
        <w:spacing w:after="0" w:line="250"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KNOW ALL MEN BY THESE PRESENTS, </w:t>
      </w:r>
      <w:r>
        <w:rPr>
          <w:rFonts w:ascii="Times New Roman" w:cs="Times New Roman" w:eastAsia="Times New Roman" w:hAnsi="Times New Roman"/>
          <w:sz w:val="20"/>
          <w:szCs w:val="20"/>
          <w:color w:val="auto"/>
        </w:rPr>
        <w:t>that the undersigned, hereby constitutes and appoints each of Sanket Shah,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Blandine Confort, signing singly and with full power of substitution and resubstitution, the undersigned’s true and lawful attorney-in-fact to:</w:t>
      </w:r>
    </w:p>
    <w:p>
      <w:pPr>
        <w:spacing w:after="0" w:line="194" w:lineRule="exact"/>
        <w:rPr>
          <w:sz w:val="20"/>
          <w:szCs w:val="20"/>
          <w:color w:val="auto"/>
        </w:rPr>
      </w:pPr>
    </w:p>
    <w:p>
      <w:pPr>
        <w:jc w:val="both"/>
        <w:ind w:left="1080" w:hanging="360"/>
        <w:spacing w:after="0" w:line="258"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executive officer or director of EDAP TMS S.A. (the “Company”), Forms 3, 4 and 5, including any amendments thereto, in accordance with Section 16(a) of the Securities Exchange Act of 1934 and the rules and regulations thereunder (the “Exchange Act”), and any other forms or reports the undersigned may be required to file in connection with the undersigned’s ownership, acquisition, or disposition of securities of the Company;</w:t>
      </w:r>
    </w:p>
    <w:p>
      <w:pPr>
        <w:spacing w:after="0" w:line="204"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including any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1080" w:hanging="360"/>
        <w:spacing w:after="0" w:line="258"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Power of Attorney to be executed as of January 9, 2026.</w:t>
      </w:r>
    </w:p>
    <w:p>
      <w:pPr>
        <w:spacing w:after="0" w:line="2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Steven Annen</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Name:Steven 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406400</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72851" TargetMode="External"/><Relationship Id="rId11" Type="http://schemas.openxmlformats.org/officeDocument/2006/relationships/hyperlink" Target="http://www.sec.gov/cgi-bin/browse-edgar?action=getcompany&amp;CIK=00010419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2026-01-14T15:09:41Z</dcterms:created>
  <dcterms:modified xsi:type="dcterms:W3CDTF">2026-01-14T15:09:41Z</dcterms:modified>
</cp:coreProperties>
</file>